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04F8" w:rsidRPr="003951EA" w:rsidRDefault="002E04F8" w:rsidP="003951EA">
      <w:pPr>
        <w:jc w:val="center"/>
        <w:rPr>
          <w:rFonts w:ascii="Times New Roman" w:hAnsi="Times New Roman" w:cs="Times New Roman"/>
          <w:b/>
          <w:sz w:val="24"/>
          <w:szCs w:val="24"/>
          <w:lang w:val="es-ES"/>
        </w:rPr>
      </w:pPr>
      <w:r w:rsidRPr="003951EA">
        <w:rPr>
          <w:rFonts w:ascii="Times New Roman" w:hAnsi="Times New Roman" w:cs="Times New Roman"/>
          <w:b/>
          <w:sz w:val="24"/>
          <w:szCs w:val="24"/>
          <w:lang w:val="es-ES"/>
        </w:rPr>
        <w:t>DESCRIPCIÓN DE LOS RESÚMENES DE LOS DESAFÍOS DE INGENIERÍA</w:t>
      </w:r>
    </w:p>
    <w:p w:rsidR="002E04F8" w:rsidRPr="002E04F8" w:rsidRDefault="002E04F8" w:rsidP="003951EA">
      <w:pPr>
        <w:spacing w:after="100" w:afterAutospacing="1" w:line="360" w:lineRule="auto"/>
        <w:ind w:firstLine="720"/>
        <w:jc w:val="both"/>
        <w:outlineLvl w:val="1"/>
        <w:rPr>
          <w:rFonts w:ascii="Times New Roman" w:eastAsia="Times New Roman" w:hAnsi="Times New Roman" w:cs="Times New Roman"/>
          <w:b/>
          <w:bCs/>
          <w:color w:val="00A185"/>
          <w:sz w:val="24"/>
          <w:szCs w:val="24"/>
          <w:lang w:val="es-ES"/>
        </w:rPr>
      </w:pPr>
      <w:r w:rsidRPr="002E04F8">
        <w:rPr>
          <w:rFonts w:ascii="Times New Roman" w:eastAsia="Times New Roman" w:hAnsi="Times New Roman" w:cs="Times New Roman"/>
          <w:b/>
          <w:bCs/>
          <w:color w:val="00A185"/>
          <w:sz w:val="24"/>
          <w:szCs w:val="24"/>
          <w:lang w:val="es-ES"/>
        </w:rPr>
        <w:t>Desafío: Plataforma de juegos para diabéticos</w:t>
      </w:r>
    </w:p>
    <w:p w:rsidR="002E04F8" w:rsidRPr="002E04F8" w:rsidRDefault="002E04F8" w:rsidP="003951EA">
      <w:pPr>
        <w:spacing w:before="100" w:beforeAutospacing="1" w:after="240" w:line="360" w:lineRule="auto"/>
        <w:ind w:firstLine="720"/>
        <w:jc w:val="both"/>
        <w:rPr>
          <w:rFonts w:ascii="Times New Roman" w:eastAsia="Times New Roman" w:hAnsi="Times New Roman" w:cs="Times New Roman"/>
          <w:color w:val="000000"/>
          <w:sz w:val="24"/>
          <w:szCs w:val="24"/>
          <w:lang w:val="es-ES"/>
        </w:rPr>
      </w:pPr>
      <w:r w:rsidRPr="002E04F8">
        <w:rPr>
          <w:rFonts w:ascii="Times New Roman" w:eastAsia="Times New Roman" w:hAnsi="Times New Roman" w:cs="Times New Roman"/>
          <w:color w:val="000000"/>
          <w:sz w:val="24"/>
          <w:szCs w:val="24"/>
          <w:lang w:val="es-ES"/>
        </w:rPr>
        <w:t>El proyecto del cliente aplica las ciencias del aprendizaje de datos y las simulaciones biomédicas a una plataforma de juegos serios sobre diabetes ya existente. Nuestro objetivo es convertirla en un juego serio personalizado y basado en datos que empodere a las personas con diabetes para controlar la enfermedad que padecen.</w:t>
      </w:r>
    </w:p>
    <w:p w:rsidR="002E04F8" w:rsidRPr="002E04F8" w:rsidRDefault="002E04F8" w:rsidP="003951EA">
      <w:pPr>
        <w:spacing w:after="100" w:afterAutospacing="1" w:line="360" w:lineRule="auto"/>
        <w:ind w:firstLine="720"/>
        <w:jc w:val="both"/>
        <w:outlineLvl w:val="1"/>
        <w:rPr>
          <w:rFonts w:ascii="Times New Roman" w:eastAsia="Times New Roman" w:hAnsi="Times New Roman" w:cs="Times New Roman"/>
          <w:b/>
          <w:bCs/>
          <w:color w:val="00A185"/>
          <w:sz w:val="24"/>
          <w:szCs w:val="24"/>
          <w:lang w:val="es-ES"/>
        </w:rPr>
      </w:pPr>
      <w:r w:rsidRPr="002E04F8">
        <w:rPr>
          <w:rFonts w:ascii="Times New Roman" w:eastAsia="Times New Roman" w:hAnsi="Times New Roman" w:cs="Times New Roman"/>
          <w:b/>
          <w:bCs/>
          <w:color w:val="00A185"/>
          <w:sz w:val="24"/>
          <w:szCs w:val="24"/>
          <w:lang w:val="es-ES"/>
        </w:rPr>
        <w:t>La visión</w:t>
      </w:r>
    </w:p>
    <w:p w:rsidR="002E04F8" w:rsidRPr="002E04F8" w:rsidRDefault="002E04F8" w:rsidP="003951EA">
      <w:pPr>
        <w:spacing w:before="100" w:beforeAutospacing="1" w:after="240" w:line="360" w:lineRule="auto"/>
        <w:ind w:firstLine="720"/>
        <w:jc w:val="both"/>
        <w:rPr>
          <w:rFonts w:ascii="Times New Roman" w:eastAsia="Times New Roman" w:hAnsi="Times New Roman" w:cs="Times New Roman"/>
          <w:color w:val="000000"/>
          <w:sz w:val="24"/>
          <w:szCs w:val="24"/>
          <w:lang w:val="es-ES"/>
        </w:rPr>
      </w:pPr>
      <w:r w:rsidRPr="002E04F8">
        <w:rPr>
          <w:rFonts w:ascii="Times New Roman" w:eastAsia="Times New Roman" w:hAnsi="Times New Roman" w:cs="Times New Roman"/>
          <w:color w:val="000000"/>
          <w:sz w:val="24"/>
          <w:szCs w:val="24"/>
          <w:lang w:val="es-ES"/>
        </w:rPr>
        <w:t xml:space="preserve">Para personalizar el juego, integramos nuestra experiencia en el procesamiento de datos personales recopilados de aplicaciones de salud para teléfonos inteligentes en nuestra plataforma de juego. La información resultante se utilizará para personalizar el modelo de simulación que impulsa el juego, creando así un "gemelo </w:t>
      </w:r>
      <w:proofErr w:type="gramStart"/>
      <w:r w:rsidRPr="002E04F8">
        <w:rPr>
          <w:rFonts w:ascii="Times New Roman" w:eastAsia="Times New Roman" w:hAnsi="Times New Roman" w:cs="Times New Roman"/>
          <w:color w:val="000000"/>
          <w:sz w:val="24"/>
          <w:szCs w:val="24"/>
          <w:lang w:val="es-ES"/>
        </w:rPr>
        <w:t>digital metabólico</w:t>
      </w:r>
      <w:proofErr w:type="gramEnd"/>
      <w:r w:rsidRPr="002E04F8">
        <w:rPr>
          <w:rFonts w:ascii="Times New Roman" w:eastAsia="Times New Roman" w:hAnsi="Times New Roman" w:cs="Times New Roman"/>
          <w:color w:val="000000"/>
          <w:sz w:val="24"/>
          <w:szCs w:val="24"/>
          <w:lang w:val="es-ES"/>
        </w:rPr>
        <w:t>". El gemelo digital, junto con los datos de salud recopilados del paciente, hará que el juego sobre diabetes sea una representación realista de la condición del paciente que lo juega. Integramos el desarrollo del juego y las actividades académicas relacionadas en la práctica diaria de la atención de la diabetes. Empleamos un proceso de desarrollo que utiliza iterativamente las observaciones dentro del juego para mejorar el enfoque del flujo de datos a información y educación. En conjunto, el Cliente puede cambiar el enfoque de la atención de la diabetes utilizando ciencia de datos, inteligencia artificial y modelos de simulación para respaldar un juego de diabetes personalizado. En última instancia, esto mejorará la calidad de vida de los pacientes y aliviará la carga socioeconómica y médica que supone la diabetes. Al inicio del curso, su equipo deberá formular un desafío que cumpla con el objetivo general.</w:t>
      </w:r>
    </w:p>
    <w:p w:rsidR="002E04F8" w:rsidRPr="002E04F8" w:rsidRDefault="002E04F8" w:rsidP="003951EA">
      <w:pPr>
        <w:spacing w:after="100" w:afterAutospacing="1" w:line="360" w:lineRule="auto"/>
        <w:ind w:firstLine="720"/>
        <w:jc w:val="both"/>
        <w:outlineLvl w:val="1"/>
        <w:rPr>
          <w:rFonts w:ascii="Times New Roman" w:eastAsia="Times New Roman" w:hAnsi="Times New Roman" w:cs="Times New Roman"/>
          <w:b/>
          <w:bCs/>
          <w:color w:val="00A185"/>
          <w:sz w:val="24"/>
          <w:szCs w:val="24"/>
          <w:lang w:val="es-ES"/>
        </w:rPr>
      </w:pPr>
      <w:r w:rsidRPr="002E04F8">
        <w:rPr>
          <w:rFonts w:ascii="Times New Roman" w:eastAsia="Times New Roman" w:hAnsi="Times New Roman" w:cs="Times New Roman"/>
          <w:b/>
          <w:bCs/>
          <w:color w:val="00A185"/>
          <w:sz w:val="24"/>
          <w:szCs w:val="24"/>
          <w:lang w:val="es-ES"/>
        </w:rPr>
        <w:t>Reto: Acelerar la transición energética</w:t>
      </w:r>
    </w:p>
    <w:p w:rsidR="002E04F8" w:rsidRPr="002E04F8" w:rsidRDefault="002E04F8" w:rsidP="003951EA">
      <w:pPr>
        <w:spacing w:before="100" w:beforeAutospacing="1" w:after="240" w:line="360" w:lineRule="auto"/>
        <w:ind w:firstLine="720"/>
        <w:jc w:val="both"/>
        <w:rPr>
          <w:rFonts w:ascii="Times New Roman" w:eastAsia="Times New Roman" w:hAnsi="Times New Roman" w:cs="Times New Roman"/>
          <w:color w:val="000000"/>
          <w:sz w:val="24"/>
          <w:szCs w:val="24"/>
          <w:lang w:val="es-ES"/>
        </w:rPr>
      </w:pPr>
      <w:r w:rsidRPr="002E04F8">
        <w:rPr>
          <w:rFonts w:ascii="Times New Roman" w:eastAsia="Times New Roman" w:hAnsi="Times New Roman" w:cs="Times New Roman"/>
          <w:color w:val="000000"/>
          <w:sz w:val="24"/>
          <w:szCs w:val="24"/>
          <w:lang w:val="es-ES"/>
        </w:rPr>
        <w:t xml:space="preserve">La TU/e ​​desea comprender mejor cómo ser más sostenible y ha solicitado al Cliente un modelo capaz de simular el entorno físico (edificios del campus principal). El modelo permitirá a los usuarios añadir y configurar diversas tecnologías, como paneles solares, aerogeneradores, puntos de recarga, etc. Si bien el Cliente trabaja directamente con la TU/e, otra universidad se ha puesto en contacto con ellos para participar en el proyecto. La TU/e ​​ya dispone de datos de muestra, aunque la otra universidad aún está definiendo cómo </w:t>
      </w:r>
      <w:r w:rsidRPr="002E04F8">
        <w:rPr>
          <w:rFonts w:ascii="Times New Roman" w:eastAsia="Times New Roman" w:hAnsi="Times New Roman" w:cs="Times New Roman"/>
          <w:color w:val="000000"/>
          <w:sz w:val="24"/>
          <w:szCs w:val="24"/>
          <w:lang w:val="es-ES"/>
        </w:rPr>
        <w:lastRenderedPageBreak/>
        <w:t>recopilarlos. La diferencia en las tecnologías implica que la estructura de los datos de ambas partes no será la misma y, con el tiempo, es probable que cambie.</w:t>
      </w:r>
    </w:p>
    <w:p w:rsidR="002E04F8" w:rsidRPr="002E04F8" w:rsidRDefault="002E04F8" w:rsidP="003951EA">
      <w:pPr>
        <w:spacing w:after="100" w:afterAutospacing="1" w:line="360" w:lineRule="auto"/>
        <w:ind w:firstLine="720"/>
        <w:jc w:val="both"/>
        <w:outlineLvl w:val="1"/>
        <w:rPr>
          <w:rFonts w:ascii="Times New Roman" w:eastAsia="Times New Roman" w:hAnsi="Times New Roman" w:cs="Times New Roman"/>
          <w:b/>
          <w:bCs/>
          <w:color w:val="00A185"/>
          <w:sz w:val="24"/>
          <w:szCs w:val="24"/>
          <w:lang w:val="es-ES"/>
        </w:rPr>
      </w:pPr>
      <w:r w:rsidRPr="002E04F8">
        <w:rPr>
          <w:rFonts w:ascii="Times New Roman" w:eastAsia="Times New Roman" w:hAnsi="Times New Roman" w:cs="Times New Roman"/>
          <w:b/>
          <w:bCs/>
          <w:color w:val="00A185"/>
          <w:sz w:val="24"/>
          <w:szCs w:val="24"/>
          <w:lang w:val="es-ES"/>
        </w:rPr>
        <w:t>La visión</w:t>
      </w:r>
    </w:p>
    <w:p w:rsidR="002E04F8" w:rsidRPr="002E04F8" w:rsidRDefault="002E04F8" w:rsidP="003951EA">
      <w:pPr>
        <w:spacing w:before="100" w:beforeAutospacing="1" w:after="240" w:line="360" w:lineRule="auto"/>
        <w:ind w:firstLine="720"/>
        <w:jc w:val="both"/>
        <w:rPr>
          <w:rFonts w:ascii="Times New Roman" w:eastAsia="Times New Roman" w:hAnsi="Times New Roman" w:cs="Times New Roman"/>
          <w:color w:val="000000"/>
          <w:sz w:val="24"/>
          <w:szCs w:val="24"/>
          <w:lang w:val="es-ES"/>
        </w:rPr>
      </w:pPr>
      <w:r w:rsidRPr="002E04F8">
        <w:rPr>
          <w:rFonts w:ascii="Times New Roman" w:eastAsia="Times New Roman" w:hAnsi="Times New Roman" w:cs="Times New Roman"/>
          <w:color w:val="000000"/>
          <w:sz w:val="24"/>
          <w:szCs w:val="24"/>
          <w:lang w:val="es-ES"/>
        </w:rPr>
        <w:t>Se espera que cualquier sistema de modelado creado para la TU/e ​​pueda aplicarse a la otra universidad con mínimas adaptaciones. Los usuarios del modelo pueden simular el impacto en tiempo real de diversas tecnologías energéticas sobre el medio ambiente y evaluarlo mediante indicadores clave de rendimiento, como el tiempo de recuperación de la inversión, el ahorro energético, el ahorro de costes y las pérdidas de energía. De esta forma, no solo se podrán tomar decisiones óptimas de manera más sencilla y eficiente, sino que el modelo también proporcionará transparencia a todos los actores involucrados en el medio ambiente. Asimismo, el modelo debería permitir a ambas universidades abordar cuestiones como el impacto que los diferentes métodos de obtención de energía (tanto internos como externos) tendrían sobre el medio ambiente.</w:t>
      </w:r>
    </w:p>
    <w:p w:rsidR="002E04F8" w:rsidRPr="002E04F8" w:rsidRDefault="002E04F8" w:rsidP="003951EA">
      <w:pPr>
        <w:spacing w:after="100" w:afterAutospacing="1" w:line="360" w:lineRule="auto"/>
        <w:ind w:firstLine="720"/>
        <w:jc w:val="both"/>
        <w:outlineLvl w:val="1"/>
        <w:rPr>
          <w:rFonts w:ascii="Times New Roman" w:eastAsia="Times New Roman" w:hAnsi="Times New Roman" w:cs="Times New Roman"/>
          <w:b/>
          <w:bCs/>
          <w:color w:val="00A185"/>
          <w:sz w:val="24"/>
          <w:szCs w:val="24"/>
          <w:lang w:val="es-ES"/>
        </w:rPr>
      </w:pPr>
      <w:r w:rsidRPr="002E04F8">
        <w:rPr>
          <w:rFonts w:ascii="Times New Roman" w:eastAsia="Times New Roman" w:hAnsi="Times New Roman" w:cs="Times New Roman"/>
          <w:b/>
          <w:bCs/>
          <w:color w:val="00A185"/>
          <w:sz w:val="24"/>
          <w:szCs w:val="24"/>
          <w:lang w:val="es-ES"/>
        </w:rPr>
        <w:t>Las preguntas</w:t>
      </w:r>
    </w:p>
    <w:p w:rsidR="002E04F8" w:rsidRPr="002E04F8" w:rsidRDefault="002E04F8" w:rsidP="003951EA">
      <w:pPr>
        <w:spacing w:before="100" w:beforeAutospacing="1" w:after="240" w:line="360" w:lineRule="auto"/>
        <w:ind w:firstLine="720"/>
        <w:jc w:val="both"/>
        <w:rPr>
          <w:rFonts w:ascii="Times New Roman" w:eastAsia="Times New Roman" w:hAnsi="Times New Roman" w:cs="Times New Roman"/>
          <w:color w:val="000000"/>
          <w:sz w:val="24"/>
          <w:szCs w:val="24"/>
          <w:lang w:val="es-ES"/>
        </w:rPr>
      </w:pPr>
      <w:r w:rsidRPr="002E04F8">
        <w:rPr>
          <w:rFonts w:ascii="Times New Roman" w:eastAsia="Times New Roman" w:hAnsi="Times New Roman" w:cs="Times New Roman"/>
          <w:color w:val="000000"/>
          <w:sz w:val="24"/>
          <w:szCs w:val="24"/>
          <w:lang w:val="es-ES"/>
        </w:rPr>
        <w:t>¿Es realista esperar que la otra universidad proporcione datos con la misma estructura que la TU/e? ¿Qué estándar de datos y protocolos para alcanzar dicho estándar debería proponer el Cliente para que los datos de ambas universidades puedan utilizarse en el modelo? Hasta que la otra universidad pueda suministrar los datos, ¿debería el Cliente centrarse en desarrollar el modelo para su uso con los datos de la TU/e? ¿Cómo se puede lograr que el modelo sea lo más flexible posible para satisfacer las necesidades de todas las partes interesadas y, al mismo tiempo, cumplir con un estándar de datos común que deben cumplir las diferentes fuentes de datos?</w:t>
      </w:r>
    </w:p>
    <w:p w:rsidR="002E04F8" w:rsidRPr="002E04F8" w:rsidRDefault="002E04F8" w:rsidP="003951EA">
      <w:pPr>
        <w:spacing w:after="100" w:afterAutospacing="1" w:line="360" w:lineRule="auto"/>
        <w:ind w:firstLine="720"/>
        <w:jc w:val="both"/>
        <w:outlineLvl w:val="1"/>
        <w:rPr>
          <w:rFonts w:ascii="Times New Roman" w:eastAsia="Times New Roman" w:hAnsi="Times New Roman" w:cs="Times New Roman"/>
          <w:b/>
          <w:bCs/>
          <w:color w:val="00A185"/>
          <w:sz w:val="24"/>
          <w:szCs w:val="24"/>
          <w:lang w:val="es-ES"/>
        </w:rPr>
      </w:pPr>
      <w:r w:rsidRPr="002E04F8">
        <w:rPr>
          <w:rFonts w:ascii="Times New Roman" w:eastAsia="Times New Roman" w:hAnsi="Times New Roman" w:cs="Times New Roman"/>
          <w:b/>
          <w:bCs/>
          <w:color w:val="00A185"/>
          <w:sz w:val="24"/>
          <w:szCs w:val="24"/>
          <w:lang w:val="es-ES"/>
        </w:rPr>
        <w:t>Desafío: Pruebas de usuario para la conducción remota 5G</w:t>
      </w:r>
    </w:p>
    <w:p w:rsidR="002E04F8" w:rsidRPr="002E04F8" w:rsidRDefault="002E04F8" w:rsidP="003951EA">
      <w:pPr>
        <w:spacing w:before="100" w:beforeAutospacing="1" w:after="240" w:line="360" w:lineRule="auto"/>
        <w:ind w:firstLine="720"/>
        <w:jc w:val="both"/>
        <w:rPr>
          <w:rFonts w:ascii="Times New Roman" w:eastAsia="Times New Roman" w:hAnsi="Times New Roman" w:cs="Times New Roman"/>
          <w:color w:val="000000"/>
          <w:sz w:val="24"/>
          <w:szCs w:val="24"/>
          <w:lang w:val="es-ES"/>
        </w:rPr>
      </w:pPr>
      <w:r w:rsidRPr="002E04F8">
        <w:rPr>
          <w:rFonts w:ascii="Times New Roman" w:eastAsia="Times New Roman" w:hAnsi="Times New Roman" w:cs="Times New Roman"/>
          <w:color w:val="000000"/>
          <w:sz w:val="24"/>
          <w:szCs w:val="24"/>
          <w:lang w:val="es-ES"/>
        </w:rPr>
        <w:t xml:space="preserve">El cliente es un proyecto piloto europeo a gran escala que investiga el valor añadido y los beneficios potenciales de integrar vehículos (autónomos) en una red 5G mundial. Esto resulta interesante, ya que la tecnología 5G promete velocidades de transferencia ultrarrápidas, latencia mínima y alta fiabilidad. Un equipo de ocho estudiantes trabaja en el </w:t>
      </w:r>
      <w:r w:rsidRPr="002E04F8">
        <w:rPr>
          <w:rFonts w:ascii="Times New Roman" w:eastAsia="Times New Roman" w:hAnsi="Times New Roman" w:cs="Times New Roman"/>
          <w:color w:val="000000"/>
          <w:sz w:val="24"/>
          <w:szCs w:val="24"/>
          <w:lang w:val="es-ES"/>
        </w:rPr>
        <w:lastRenderedPageBreak/>
        <w:t>desarrollo de un sistema para controlar un coche desde una estación remota mediante conexión a internet y la información de diversos sensores del vehículo. Actualmente, el equipo está probando esta aplicación a baja velocidad en entornos controlados. El escenario principal consiste en que algunos de los sensores del coche necesarios para el control autónomo dejen de funcionar y el usuario deba tomar el control del vehículo de forma remota.</w:t>
      </w:r>
    </w:p>
    <w:p w:rsidR="002E04F8" w:rsidRPr="002E04F8" w:rsidRDefault="002E04F8" w:rsidP="003951EA">
      <w:pPr>
        <w:spacing w:after="100" w:afterAutospacing="1" w:line="360" w:lineRule="auto"/>
        <w:ind w:firstLine="720"/>
        <w:jc w:val="both"/>
        <w:outlineLvl w:val="1"/>
        <w:rPr>
          <w:rFonts w:ascii="Times New Roman" w:eastAsia="Times New Roman" w:hAnsi="Times New Roman" w:cs="Times New Roman"/>
          <w:b/>
          <w:bCs/>
          <w:color w:val="00A185"/>
          <w:sz w:val="24"/>
          <w:szCs w:val="24"/>
        </w:rPr>
      </w:pPr>
      <w:r w:rsidRPr="002E04F8">
        <w:rPr>
          <w:rFonts w:ascii="Times New Roman" w:eastAsia="Times New Roman" w:hAnsi="Times New Roman" w:cs="Times New Roman"/>
          <w:b/>
          <w:bCs/>
          <w:color w:val="00A185"/>
          <w:sz w:val="24"/>
          <w:szCs w:val="24"/>
        </w:rPr>
        <w:t xml:space="preserve">La </w:t>
      </w:r>
      <w:proofErr w:type="spellStart"/>
      <w:r w:rsidRPr="002E04F8">
        <w:rPr>
          <w:rFonts w:ascii="Times New Roman" w:eastAsia="Times New Roman" w:hAnsi="Times New Roman" w:cs="Times New Roman"/>
          <w:b/>
          <w:bCs/>
          <w:color w:val="00A185"/>
          <w:sz w:val="24"/>
          <w:szCs w:val="24"/>
        </w:rPr>
        <w:t>visión</w:t>
      </w:r>
      <w:proofErr w:type="spellEnd"/>
    </w:p>
    <w:p w:rsidR="002E04F8" w:rsidRPr="002E04F8" w:rsidRDefault="002E04F8" w:rsidP="003951EA">
      <w:pPr>
        <w:spacing w:before="100" w:beforeAutospacing="1" w:after="240" w:line="360" w:lineRule="auto"/>
        <w:ind w:firstLine="720"/>
        <w:jc w:val="both"/>
        <w:rPr>
          <w:rFonts w:ascii="Times New Roman" w:eastAsia="Times New Roman" w:hAnsi="Times New Roman" w:cs="Times New Roman"/>
          <w:color w:val="000000"/>
          <w:sz w:val="24"/>
          <w:szCs w:val="24"/>
          <w:lang w:val="es-ES"/>
        </w:rPr>
      </w:pPr>
      <w:r w:rsidRPr="002E04F8">
        <w:rPr>
          <w:rFonts w:ascii="Times New Roman" w:eastAsia="Times New Roman" w:hAnsi="Times New Roman" w:cs="Times New Roman"/>
          <w:color w:val="000000"/>
          <w:sz w:val="24"/>
          <w:szCs w:val="24"/>
          <w:lang w:val="es-ES"/>
        </w:rPr>
        <w:t xml:space="preserve">Recientemente, se realizaron pruebas técnicas con una versión básica del sistema. Los conductores remotos pudieron ver tanto imágenes reales de las cámaras integradas como visualizaciones generadas por los sensores </w:t>
      </w:r>
      <w:proofErr w:type="spellStart"/>
      <w:r w:rsidRPr="002E04F8">
        <w:rPr>
          <w:rFonts w:ascii="Times New Roman" w:eastAsia="Times New Roman" w:hAnsi="Times New Roman" w:cs="Times New Roman"/>
          <w:color w:val="000000"/>
          <w:sz w:val="24"/>
          <w:szCs w:val="24"/>
          <w:lang w:val="es-ES"/>
        </w:rPr>
        <w:t>LiDAR</w:t>
      </w:r>
      <w:proofErr w:type="spellEnd"/>
      <w:r w:rsidRPr="002E04F8">
        <w:rPr>
          <w:rFonts w:ascii="Times New Roman" w:eastAsia="Times New Roman" w:hAnsi="Times New Roman" w:cs="Times New Roman"/>
          <w:color w:val="000000"/>
          <w:sz w:val="24"/>
          <w:szCs w:val="24"/>
          <w:lang w:val="es-ES"/>
        </w:rPr>
        <w:t xml:space="preserve"> y GPS del vehículo. Además, se llevó a cabo una encuesta para presentar el sistema al público en general (de forma segura frente a la pandemia) y conocer su opinión sobre la conducción remota. Los datos recopilados en estas pruebas son tanto cualitativos como cuantitativos y ya han proporcionado información sobre cómo podrían reaccionar los usuarios ante un entorno de conducción remota. El cliente ahora desea realizar pruebas de usuario a gran escala, donde los usuarios puedan experimentar de primera mano la conducción remota de un automóvil.</w:t>
      </w:r>
    </w:p>
    <w:p w:rsidR="002E04F8" w:rsidRPr="002E04F8" w:rsidRDefault="002E04F8" w:rsidP="003951EA">
      <w:pPr>
        <w:spacing w:after="100" w:afterAutospacing="1" w:line="360" w:lineRule="auto"/>
        <w:ind w:firstLine="720"/>
        <w:jc w:val="both"/>
        <w:outlineLvl w:val="1"/>
        <w:rPr>
          <w:rFonts w:ascii="Times New Roman" w:eastAsia="Times New Roman" w:hAnsi="Times New Roman" w:cs="Times New Roman"/>
          <w:b/>
          <w:bCs/>
          <w:color w:val="00A185"/>
          <w:sz w:val="24"/>
          <w:szCs w:val="24"/>
          <w:lang w:val="es-ES"/>
        </w:rPr>
      </w:pPr>
      <w:r w:rsidRPr="002E04F8">
        <w:rPr>
          <w:rFonts w:ascii="Times New Roman" w:eastAsia="Times New Roman" w:hAnsi="Times New Roman" w:cs="Times New Roman"/>
          <w:b/>
          <w:bCs/>
          <w:color w:val="00A185"/>
          <w:sz w:val="24"/>
          <w:szCs w:val="24"/>
          <w:lang w:val="es-ES"/>
        </w:rPr>
        <w:t>Las preguntas</w:t>
      </w:r>
    </w:p>
    <w:p w:rsidR="002E04F8" w:rsidRPr="002E04F8" w:rsidRDefault="002E04F8" w:rsidP="003951EA">
      <w:pPr>
        <w:spacing w:before="100" w:beforeAutospacing="1" w:after="240" w:line="360" w:lineRule="auto"/>
        <w:ind w:firstLine="720"/>
        <w:jc w:val="both"/>
        <w:rPr>
          <w:rFonts w:ascii="Times New Roman" w:eastAsia="Times New Roman" w:hAnsi="Times New Roman" w:cs="Times New Roman"/>
          <w:color w:val="000000"/>
          <w:sz w:val="24"/>
          <w:szCs w:val="24"/>
          <w:lang w:val="es-ES"/>
        </w:rPr>
      </w:pPr>
      <w:r w:rsidRPr="002E04F8">
        <w:rPr>
          <w:rFonts w:ascii="Times New Roman" w:eastAsia="Times New Roman" w:hAnsi="Times New Roman" w:cs="Times New Roman"/>
          <w:color w:val="000000"/>
          <w:sz w:val="24"/>
          <w:szCs w:val="24"/>
          <w:lang w:val="es-ES"/>
        </w:rPr>
        <w:t>La tarea para usted y su equipo consiste en analizar los resultados de la prueba técnica y la encuesta de usuarios para ayudar al cliente a diseñar las pruebas: ¿Cuáles son los fundamentos para diseñar correctamente una prueba de usuario? Dados los datos de la encuesta, ¿qué tipo de datos debe recopilar el equipo y cómo deben procesarse para obtener resultados útiles? ¿Qué aspectos son importantes para probar en este escenario, según los resultados técnicos obtenidos hasta el momento o los resultados de la encuesta?</w:t>
      </w:r>
      <w:r w:rsidR="00E94D7E">
        <w:rPr>
          <w:rFonts w:ascii="Times New Roman" w:eastAsia="Times New Roman" w:hAnsi="Times New Roman" w:cs="Times New Roman"/>
          <w:color w:val="000000"/>
          <w:sz w:val="24"/>
          <w:szCs w:val="24"/>
          <w:lang w:val="es-ES"/>
        </w:rPr>
        <w:t xml:space="preserve"> </w:t>
      </w:r>
      <w:r w:rsidR="00E94D7E" w:rsidRPr="00E94D7E">
        <w:rPr>
          <w:rFonts w:ascii="Times New Roman" w:eastAsia="Times New Roman" w:hAnsi="Times New Roman" w:cs="Times New Roman"/>
          <w:color w:val="000000"/>
          <w:sz w:val="24"/>
          <w:szCs w:val="24"/>
          <w:lang w:val="es-ES"/>
        </w:rPr>
        <w:t>¿Qué impacto ambiental tiene el almacenamiento masivo de datos y el consumo energético asociado a plataformas digitales e inteligencia artificial?</w:t>
      </w:r>
    </w:p>
    <w:p w:rsidR="002E04F8" w:rsidRPr="002E04F8" w:rsidRDefault="002E04F8" w:rsidP="003951EA">
      <w:pPr>
        <w:spacing w:before="100" w:beforeAutospacing="1" w:after="240" w:line="360" w:lineRule="auto"/>
        <w:ind w:firstLine="720"/>
        <w:jc w:val="both"/>
        <w:rPr>
          <w:rFonts w:ascii="Times New Roman" w:eastAsia="Times New Roman" w:hAnsi="Times New Roman" w:cs="Times New Roman"/>
          <w:color w:val="000000"/>
          <w:sz w:val="24"/>
          <w:szCs w:val="24"/>
          <w:lang w:val="es-ES"/>
        </w:rPr>
      </w:pPr>
      <w:r w:rsidRPr="002E04F8">
        <w:rPr>
          <w:rFonts w:ascii="Times New Roman" w:eastAsia="Times New Roman" w:hAnsi="Times New Roman" w:cs="Times New Roman"/>
          <w:color w:val="000000"/>
          <w:sz w:val="24"/>
          <w:szCs w:val="24"/>
          <w:lang w:val="es-ES"/>
        </w:rPr>
        <w:t>Al diseñar una prueba de este tipo, no solo deben tenerse en cuenta los aspectos técnicos, sino también los éticos. Por ejemplo:</w:t>
      </w:r>
    </w:p>
    <w:p w:rsidR="002E04F8" w:rsidRPr="002E04F8" w:rsidRDefault="002E04F8" w:rsidP="003951EA">
      <w:pPr>
        <w:spacing w:before="100" w:beforeAutospacing="1" w:after="240" w:line="360" w:lineRule="auto"/>
        <w:ind w:firstLine="720"/>
        <w:jc w:val="both"/>
        <w:rPr>
          <w:rFonts w:ascii="Times New Roman" w:eastAsia="Times New Roman" w:hAnsi="Times New Roman" w:cs="Times New Roman"/>
          <w:color w:val="000000"/>
          <w:sz w:val="24"/>
          <w:szCs w:val="24"/>
          <w:lang w:val="es-ES"/>
        </w:rPr>
      </w:pPr>
      <w:r w:rsidRPr="002E04F8">
        <w:rPr>
          <w:rFonts w:ascii="Times New Roman" w:eastAsia="Times New Roman" w:hAnsi="Times New Roman" w:cs="Times New Roman"/>
          <w:color w:val="000000"/>
          <w:sz w:val="24"/>
          <w:szCs w:val="24"/>
          <w:lang w:val="es-ES"/>
        </w:rPr>
        <w:lastRenderedPageBreak/>
        <w:t>¿Qué consideraciones éticas debería tener en cuenta el Cliente al realizar una prueba de conducción remota de este tipo? ¿Qué partes interesadas participan en dicha prueba? ¿Quién sería responsable en caso de accidente? ¿Qué conocimientos o información valiosa obtendrá el Cliente al realizar la prueba de usuario diseñada por usted?</w:t>
      </w:r>
      <w:r w:rsidR="00E94D7E">
        <w:rPr>
          <w:rFonts w:ascii="Times New Roman" w:eastAsia="Times New Roman" w:hAnsi="Times New Roman" w:cs="Times New Roman"/>
          <w:color w:val="000000"/>
          <w:sz w:val="24"/>
          <w:szCs w:val="24"/>
          <w:lang w:val="es-ES"/>
        </w:rPr>
        <w:t xml:space="preserve"> </w:t>
      </w:r>
      <w:r w:rsidR="00E94D7E" w:rsidRPr="00E94D7E">
        <w:rPr>
          <w:rFonts w:ascii="Times New Roman" w:eastAsia="Times New Roman" w:hAnsi="Times New Roman" w:cs="Times New Roman"/>
          <w:color w:val="000000"/>
          <w:sz w:val="24"/>
          <w:szCs w:val="24"/>
          <w:lang w:val="es-ES"/>
        </w:rPr>
        <w:t>Como consultores en ingeniería, los estudiantes deberán recomendar la estrategia más adecuada para el desarrollo del modelo de simulación, justificando su decisión con base en criterios técnicos, éticos y de sostenibilidad. La propuesta deberá considerar los impactos globales, sociales, económicos y ambientales de la solución planteada, así como los intereses de las diferentes partes involucradas.</w:t>
      </w:r>
      <w:bookmarkStart w:id="0" w:name="_GoBack"/>
      <w:bookmarkEnd w:id="0"/>
    </w:p>
    <w:p w:rsidR="002E04F8" w:rsidRPr="003951EA" w:rsidRDefault="002E04F8" w:rsidP="003951EA">
      <w:pPr>
        <w:spacing w:line="360" w:lineRule="auto"/>
        <w:ind w:firstLine="720"/>
        <w:jc w:val="both"/>
        <w:rPr>
          <w:rFonts w:ascii="Times New Roman" w:hAnsi="Times New Roman" w:cs="Times New Roman"/>
          <w:sz w:val="24"/>
          <w:szCs w:val="24"/>
          <w:lang w:val="es-ES"/>
        </w:rPr>
      </w:pPr>
      <w:r w:rsidRPr="003951EA">
        <w:rPr>
          <w:rFonts w:ascii="Times New Roman" w:hAnsi="Times New Roman" w:cs="Times New Roman"/>
          <w:sz w:val="24"/>
          <w:szCs w:val="24"/>
          <w:lang w:val="es-ES"/>
        </w:rPr>
        <w:br w:type="page"/>
      </w:r>
    </w:p>
    <w:p w:rsidR="009C4749" w:rsidRPr="003951EA" w:rsidRDefault="002E04F8" w:rsidP="003951EA">
      <w:pPr>
        <w:spacing w:line="360" w:lineRule="auto"/>
        <w:ind w:firstLine="720"/>
        <w:jc w:val="both"/>
        <w:rPr>
          <w:rFonts w:ascii="Times New Roman" w:hAnsi="Times New Roman" w:cs="Times New Roman"/>
          <w:b/>
          <w:color w:val="000000" w:themeColor="text1"/>
          <w:sz w:val="24"/>
          <w:szCs w:val="24"/>
        </w:rPr>
      </w:pPr>
      <w:r w:rsidRPr="003951EA">
        <w:rPr>
          <w:rFonts w:ascii="Times New Roman" w:hAnsi="Times New Roman" w:cs="Times New Roman"/>
          <w:b/>
          <w:color w:val="000000" w:themeColor="text1"/>
          <w:sz w:val="24"/>
          <w:szCs w:val="24"/>
          <w:lang w:val="es-CO"/>
        </w:rPr>
        <w:lastRenderedPageBreak/>
        <w:t>Referencias</w:t>
      </w:r>
    </w:p>
    <w:p w:rsidR="002E04F8" w:rsidRPr="003951EA" w:rsidRDefault="002E04F8" w:rsidP="003951EA">
      <w:pPr>
        <w:spacing w:line="360" w:lineRule="auto"/>
        <w:ind w:left="720" w:firstLine="720"/>
        <w:jc w:val="both"/>
        <w:rPr>
          <w:rFonts w:ascii="Times New Roman" w:hAnsi="Times New Roman" w:cs="Times New Roman"/>
          <w:color w:val="000000" w:themeColor="text1"/>
          <w:sz w:val="24"/>
          <w:szCs w:val="24"/>
          <w:lang w:val="es-ES"/>
        </w:rPr>
      </w:pPr>
      <w:r w:rsidRPr="003951EA">
        <w:rPr>
          <w:rFonts w:ascii="Times New Roman" w:hAnsi="Times New Roman" w:cs="Times New Roman"/>
          <w:color w:val="000000" w:themeColor="text1"/>
          <w:sz w:val="24"/>
          <w:szCs w:val="24"/>
          <w:shd w:val="clear" w:color="auto" w:fill="FFFFFF"/>
        </w:rPr>
        <w:t xml:space="preserve">Martin, D. A., &amp; </w:t>
      </w:r>
      <w:proofErr w:type="spellStart"/>
      <w:r w:rsidRPr="003951EA">
        <w:rPr>
          <w:rFonts w:ascii="Times New Roman" w:hAnsi="Times New Roman" w:cs="Times New Roman"/>
          <w:color w:val="000000" w:themeColor="text1"/>
          <w:sz w:val="24"/>
          <w:szCs w:val="24"/>
          <w:shd w:val="clear" w:color="auto" w:fill="FFFFFF"/>
        </w:rPr>
        <w:t>Bombaerts</w:t>
      </w:r>
      <w:proofErr w:type="spellEnd"/>
      <w:r w:rsidRPr="003951EA">
        <w:rPr>
          <w:rFonts w:ascii="Times New Roman" w:hAnsi="Times New Roman" w:cs="Times New Roman"/>
          <w:color w:val="000000" w:themeColor="text1"/>
          <w:sz w:val="24"/>
          <w:szCs w:val="24"/>
          <w:shd w:val="clear" w:color="auto" w:fill="FFFFFF"/>
        </w:rPr>
        <w:t>, G. (2026). Mapping engineering students' conceptions of responsibility in challenge‐based learning: The agency gap. </w:t>
      </w:r>
      <w:r w:rsidRPr="003951EA">
        <w:rPr>
          <w:rFonts w:ascii="Times New Roman" w:hAnsi="Times New Roman" w:cs="Times New Roman"/>
          <w:i/>
          <w:iCs/>
          <w:color w:val="000000" w:themeColor="text1"/>
          <w:sz w:val="24"/>
          <w:szCs w:val="24"/>
          <w:shd w:val="clear" w:color="auto" w:fill="FFFFFF"/>
        </w:rPr>
        <w:t>Journal of Engineering Education</w:t>
      </w:r>
      <w:r w:rsidRPr="003951EA">
        <w:rPr>
          <w:rFonts w:ascii="Times New Roman" w:hAnsi="Times New Roman" w:cs="Times New Roman"/>
          <w:color w:val="000000" w:themeColor="text1"/>
          <w:sz w:val="24"/>
          <w:szCs w:val="24"/>
          <w:shd w:val="clear" w:color="auto" w:fill="FFFFFF"/>
        </w:rPr>
        <w:t>, </w:t>
      </w:r>
      <w:r w:rsidRPr="003951EA">
        <w:rPr>
          <w:rFonts w:ascii="Times New Roman" w:hAnsi="Times New Roman" w:cs="Times New Roman"/>
          <w:i/>
          <w:iCs/>
          <w:color w:val="000000" w:themeColor="text1"/>
          <w:sz w:val="24"/>
          <w:szCs w:val="24"/>
          <w:shd w:val="clear" w:color="auto" w:fill="FFFFFF"/>
        </w:rPr>
        <w:t>115</w:t>
      </w:r>
      <w:r w:rsidRPr="003951EA">
        <w:rPr>
          <w:rFonts w:ascii="Times New Roman" w:hAnsi="Times New Roman" w:cs="Times New Roman"/>
          <w:color w:val="000000" w:themeColor="text1"/>
          <w:sz w:val="24"/>
          <w:szCs w:val="24"/>
          <w:shd w:val="clear" w:color="auto" w:fill="FFFFFF"/>
        </w:rPr>
        <w:t>(2), e70057.</w:t>
      </w:r>
    </w:p>
    <w:sectPr w:rsidR="002E04F8" w:rsidRPr="003951E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82F"/>
    <w:rsid w:val="00001B89"/>
    <w:rsid w:val="002E04F8"/>
    <w:rsid w:val="002F515F"/>
    <w:rsid w:val="003951EA"/>
    <w:rsid w:val="0061082F"/>
    <w:rsid w:val="00645F53"/>
    <w:rsid w:val="00E94D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258C3"/>
  <w15:chartTrackingRefBased/>
  <w15:docId w15:val="{D5B30AEF-EDEE-4A47-9154-EB3092FF9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link w:val="Ttulo2Car"/>
    <w:uiPriority w:val="9"/>
    <w:qFormat/>
    <w:rsid w:val="002E04F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2E04F8"/>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2E04F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443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5</Pages>
  <Words>1097</Words>
  <Characters>6253</Characters>
  <Application>Microsoft Office Word</Application>
  <DocSecurity>0</DocSecurity>
  <Lines>52</Lines>
  <Paragraphs>14</Paragraphs>
  <ScaleCrop>false</ScaleCrop>
  <Company/>
  <LinksUpToDate>false</LinksUpToDate>
  <CharactersWithSpaces>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Dayana</dc:creator>
  <cp:keywords/>
  <dc:description/>
  <cp:lastModifiedBy>Dayana</cp:lastModifiedBy>
  <cp:revision>5</cp:revision>
  <dcterms:created xsi:type="dcterms:W3CDTF">2026-07-06T00:44:00Z</dcterms:created>
  <dcterms:modified xsi:type="dcterms:W3CDTF">2026-07-06T03:17:00Z</dcterms:modified>
</cp:coreProperties>
</file>